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35726">
      <w:pPr>
        <w:jc w:val="center"/>
        <w:rPr>
          <w:rFonts w:asciiTheme="minorEastAsia" w:hAnsiTheme="minorEastAsia"/>
          <w:b/>
          <w:sz w:val="36"/>
          <w:szCs w:val="24"/>
        </w:rPr>
      </w:pPr>
      <w:r>
        <w:rPr>
          <w:rFonts w:hint="eastAsia" w:asciiTheme="minorEastAsia" w:hAnsiTheme="minorEastAsia"/>
          <w:b/>
          <w:sz w:val="36"/>
          <w:szCs w:val="24"/>
        </w:rPr>
        <w:t>汕头市潮阳平北慈善基金会</w:t>
      </w:r>
    </w:p>
    <w:p w14:paraId="11D92FCE">
      <w:pPr>
        <w:jc w:val="center"/>
        <w:rPr>
          <w:rFonts w:asciiTheme="minorEastAsia" w:hAnsiTheme="minorEastAsia"/>
          <w:b/>
          <w:sz w:val="36"/>
          <w:szCs w:val="24"/>
        </w:rPr>
      </w:pPr>
      <w:r>
        <w:rPr>
          <w:rFonts w:hint="eastAsia" w:asciiTheme="minorEastAsia" w:hAnsiTheme="minorEastAsia"/>
          <w:b/>
          <w:sz w:val="36"/>
          <w:szCs w:val="24"/>
        </w:rPr>
        <w:t>202</w:t>
      </w:r>
      <w:r>
        <w:rPr>
          <w:rFonts w:asciiTheme="minorEastAsia" w:hAnsiTheme="minorEastAsia"/>
          <w:b/>
          <w:sz w:val="36"/>
          <w:szCs w:val="24"/>
        </w:rPr>
        <w:t>4</w:t>
      </w:r>
      <w:r>
        <w:rPr>
          <w:rFonts w:hint="eastAsia" w:asciiTheme="minorEastAsia" w:hAnsiTheme="minorEastAsia"/>
          <w:b/>
          <w:sz w:val="36"/>
          <w:szCs w:val="24"/>
        </w:rPr>
        <w:t>年度财务工作报告</w:t>
      </w:r>
    </w:p>
    <w:p w14:paraId="689FA83F">
      <w:pPr>
        <w:rPr>
          <w:rFonts w:asciiTheme="minorEastAsia" w:hAnsiTheme="minorEastAsia"/>
          <w:sz w:val="24"/>
          <w:szCs w:val="24"/>
        </w:rPr>
      </w:pPr>
    </w:p>
    <w:p w14:paraId="78439461">
      <w:pPr>
        <w:widowControl/>
        <w:spacing w:line="360" w:lineRule="auto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尊敬的各位领导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、各位乡贤、各位嘉宾：</w:t>
      </w:r>
    </w:p>
    <w:p w14:paraId="7EFBCF55"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大家好！现就汕头市潮阳平北慈善基金会202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4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年财务工作情况提交大会审议。</w:t>
      </w:r>
    </w:p>
    <w:p w14:paraId="2461024D">
      <w:pPr>
        <w:widowControl/>
        <w:jc w:val="left"/>
        <w:rPr>
          <w:rFonts w:ascii="等线" w:hAnsi="等线" w:eastAsia="等线" w:cs="宋体"/>
          <w:color w:val="000000"/>
          <w:kern w:val="0"/>
          <w:sz w:val="22"/>
        </w:rPr>
      </w:pPr>
      <w:r>
        <w:rPr>
          <w:rFonts w:hint="eastAsia" w:cs="宋体" w:asciiTheme="minorEastAsia" w:hAnsiTheme="minorEastAsia"/>
          <w:b/>
          <w:bCs/>
          <w:kern w:val="36"/>
          <w:sz w:val="24"/>
          <w:szCs w:val="24"/>
        </w:rPr>
        <w:t>一、202</w:t>
      </w:r>
      <w:r>
        <w:rPr>
          <w:rFonts w:cs="宋体" w:asciiTheme="minorEastAsia" w:hAnsiTheme="minorEastAsia"/>
          <w:b/>
          <w:bCs/>
          <w:kern w:val="36"/>
          <w:sz w:val="24"/>
          <w:szCs w:val="24"/>
        </w:rPr>
        <w:t>4</w:t>
      </w:r>
      <w:r>
        <w:rPr>
          <w:rFonts w:hint="eastAsia" w:cs="宋体" w:asciiTheme="minorEastAsia" w:hAnsiTheme="minorEastAsia"/>
          <w:b/>
          <w:bCs/>
          <w:kern w:val="36"/>
          <w:sz w:val="24"/>
          <w:szCs w:val="24"/>
        </w:rPr>
        <w:t>年度基金会的资金收入共为人民币</w:t>
      </w:r>
      <w:r>
        <w:rPr>
          <w:rFonts w:ascii="等线" w:hAnsi="等线" w:eastAsia="等线" w:cs="宋体"/>
          <w:color w:val="000000"/>
          <w:kern w:val="0"/>
          <w:sz w:val="22"/>
        </w:rPr>
        <w:t>12411408.82</w:t>
      </w:r>
      <w:r>
        <w:rPr>
          <w:rFonts w:hint="eastAsia" w:cs="宋体" w:asciiTheme="minorEastAsia" w:hAnsiTheme="minorEastAsia"/>
          <w:b/>
          <w:bCs/>
          <w:kern w:val="36"/>
          <w:sz w:val="24"/>
          <w:szCs w:val="24"/>
        </w:rPr>
        <w:t>元，其中：</w:t>
      </w:r>
    </w:p>
    <w:p w14:paraId="3707C092">
      <w:pPr>
        <w:widowControl/>
        <w:jc w:val="left"/>
        <w:rPr>
          <w:rFonts w:ascii="等线" w:hAnsi="等线" w:eastAsia="等线" w:cs="宋体"/>
          <w:color w:val="000000"/>
          <w:kern w:val="0"/>
          <w:sz w:val="22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1、捐赠总收入人民币</w:t>
      </w:r>
      <w:r>
        <w:rPr>
          <w:rFonts w:cs="宋体" w:asciiTheme="minorEastAsia" w:hAnsiTheme="minorEastAsia"/>
          <w:bCs/>
          <w:kern w:val="36"/>
          <w:sz w:val="24"/>
          <w:szCs w:val="24"/>
          <w:u w:val="single"/>
        </w:rPr>
        <w:t>12,136,580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元，其中：</w:t>
      </w:r>
    </w:p>
    <w:p w14:paraId="7D492C4B">
      <w:pPr>
        <w:pStyle w:val="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福廷苑慈善项目建设捐赠收入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11,236,580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7C70493F">
      <w:pPr>
        <w:pStyle w:val="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黄振良会长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捐赠收入（用于社区百万工程的乡村绿化美化）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200,000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；</w:t>
      </w:r>
    </w:p>
    <w:p w14:paraId="759F802E">
      <w:pPr>
        <w:pStyle w:val="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郑继坤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荣誉会长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捐赠2024年度100户春节困难户慰问金捐赠收入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200,000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；</w:t>
      </w:r>
    </w:p>
    <w:p w14:paraId="14EE2DB7">
      <w:pPr>
        <w:pStyle w:val="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黄振良会长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捐赠平北慈善基金会（定向捐给潮阳区警察协会）收入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500,000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元。</w:t>
      </w:r>
    </w:p>
    <w:p w14:paraId="75B607AF">
      <w:pPr>
        <w:widowControl/>
        <w:spacing w:line="360" w:lineRule="auto"/>
        <w:ind w:left="560"/>
        <w:jc w:val="left"/>
        <w:rPr>
          <w:rFonts w:cs="宋体" w:asciiTheme="minorEastAsia" w:hAnsiTheme="minorEastAsia"/>
          <w:bCs/>
          <w:kern w:val="36"/>
          <w:sz w:val="24"/>
          <w:szCs w:val="24"/>
          <w:u w:val="single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2、其他收入人民币</w:t>
      </w:r>
      <w:r>
        <w:rPr>
          <w:rFonts w:cs="宋体" w:asciiTheme="minorEastAsia" w:hAnsiTheme="minorEastAsia"/>
          <w:bCs/>
          <w:kern w:val="36"/>
          <w:sz w:val="24"/>
          <w:szCs w:val="24"/>
          <w:u w:val="single"/>
        </w:rPr>
        <w:t>274828.82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元，其中：</w:t>
      </w:r>
    </w:p>
    <w:p w14:paraId="2CABF8C3">
      <w:pPr>
        <w:pStyle w:val="7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银行保本投资理财收益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89,665.41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（平北小学专项基金收益）；</w:t>
      </w:r>
    </w:p>
    <w:p w14:paraId="109C4F1A">
      <w:pPr>
        <w:pStyle w:val="7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存款利息收入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12,548.61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41550702">
      <w:pPr>
        <w:pStyle w:val="7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租金收入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169983.85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val="en-US" w:eastAsia="zh-CN"/>
        </w:rPr>
        <w:t>(农业银行租金117364.80元.物业租金52619.05元）；</w:t>
      </w:r>
    </w:p>
    <w:p w14:paraId="6A8B0B06">
      <w:pPr>
        <w:pStyle w:val="7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增值税免税收入2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630.95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（小规模纳税人普票免税）。</w:t>
      </w:r>
    </w:p>
    <w:p w14:paraId="68EB24B3">
      <w:pPr>
        <w:widowControl/>
        <w:spacing w:line="360" w:lineRule="auto"/>
        <w:ind w:firstLine="482" w:firstLineChars="200"/>
        <w:jc w:val="left"/>
        <w:rPr>
          <w:rFonts w:cs="宋体" w:asciiTheme="minorEastAsia" w:hAnsiTheme="minorEastAsia"/>
          <w:b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kern w:val="36"/>
          <w:sz w:val="24"/>
          <w:szCs w:val="24"/>
        </w:rPr>
        <w:t>二、202</w:t>
      </w:r>
      <w:r>
        <w:rPr>
          <w:rFonts w:cs="宋体" w:asciiTheme="minorEastAsia" w:hAnsiTheme="minorEastAsia"/>
          <w:b/>
          <w:bCs/>
          <w:kern w:val="36"/>
          <w:sz w:val="24"/>
          <w:szCs w:val="24"/>
        </w:rPr>
        <w:t>4</w:t>
      </w:r>
      <w:r>
        <w:rPr>
          <w:rFonts w:hint="eastAsia" w:cs="宋体" w:asciiTheme="minorEastAsia" w:hAnsiTheme="minorEastAsia"/>
          <w:b/>
          <w:bCs/>
          <w:kern w:val="36"/>
          <w:sz w:val="24"/>
          <w:szCs w:val="24"/>
        </w:rPr>
        <w:t>年度支出合计为人民币</w:t>
      </w:r>
      <w:r>
        <w:rPr>
          <w:rFonts w:cs="宋体" w:asciiTheme="minorEastAsia" w:hAnsiTheme="minorEastAsia"/>
          <w:b/>
          <w:bCs/>
          <w:kern w:val="36"/>
          <w:sz w:val="24"/>
          <w:szCs w:val="24"/>
        </w:rPr>
        <w:t>3,149,431.97</w:t>
      </w:r>
      <w:r>
        <w:rPr>
          <w:rFonts w:hint="eastAsia" w:cs="宋体" w:asciiTheme="minorEastAsia" w:hAnsiTheme="minorEastAsia"/>
          <w:b/>
          <w:bCs/>
          <w:kern w:val="36"/>
          <w:sz w:val="24"/>
          <w:szCs w:val="24"/>
        </w:rPr>
        <w:t>万元，其中：</w:t>
      </w:r>
    </w:p>
    <w:p w14:paraId="4C8C3E69"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bCs/>
          <w:kern w:val="36"/>
          <w:sz w:val="24"/>
          <w:szCs w:val="24"/>
          <w:u w:val="single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1、捐赠总支出人民币</w:t>
      </w:r>
      <w:r>
        <w:rPr>
          <w:rFonts w:cs="宋体" w:asciiTheme="minorEastAsia" w:hAnsiTheme="minorEastAsia"/>
          <w:bCs/>
          <w:kern w:val="36"/>
          <w:sz w:val="24"/>
          <w:szCs w:val="24"/>
          <w:u w:val="single"/>
        </w:rPr>
        <w:t>2,297,186.70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元，其中：</w:t>
      </w:r>
    </w:p>
    <w:p w14:paraId="03A8CF2F">
      <w:pPr>
        <w:pStyle w:val="7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春节慰问平北社区贫困家庭（100户*2000元）支出200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000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val="en-US" w:eastAsia="zh-CN"/>
        </w:rPr>
        <w:t>(郑继坤荣誉会长个人出资）；</w:t>
      </w:r>
    </w:p>
    <w:p w14:paraId="60CA2303">
      <w:pPr>
        <w:pStyle w:val="7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“帮扶济困，助力乡村振兴”资助贫困户96户（400元/月）支出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460,800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0DA8C1A9">
      <w:pPr>
        <w:pStyle w:val="7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助医（56户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）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支出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751,100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68892FA2">
      <w:pPr>
        <w:pStyle w:val="7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奖学（47人）支出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81,200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435E524E">
      <w:pPr>
        <w:pStyle w:val="7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贫困户因病去世处理后事（15户）支出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20,700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05D9B91D">
      <w:pPr>
        <w:pStyle w:val="7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棉北街道平北社区长者食堂捐赠支出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112,167.90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val="en-US" w:eastAsia="zh-CN"/>
        </w:rPr>
        <w:t>(郑立平荣誉会长个人出资)</w:t>
      </w:r>
    </w:p>
    <w:p w14:paraId="017A4646">
      <w:pPr>
        <w:pStyle w:val="7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潮阳慈善总会乡村绿化捐赠款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20,000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4F932B34">
      <w:pPr>
        <w:pStyle w:val="7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平北慈善基金会向潮阳区捐赠款(潮阳区警察协会)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 xml:space="preserve"> 500,000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val="en-US" w:eastAsia="zh-CN"/>
        </w:rPr>
        <w:t>(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黄振良会长个人出资）；</w:t>
      </w:r>
    </w:p>
    <w:p w14:paraId="6DA0C4A6">
      <w:pPr>
        <w:pStyle w:val="7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助力乡村绿化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151,218.80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val="en-US" w:eastAsia="zh-CN"/>
        </w:rPr>
        <w:t>(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黄振良会长个人出资）。</w:t>
      </w:r>
    </w:p>
    <w:p w14:paraId="556F89E1">
      <w:pPr>
        <w:widowControl/>
        <w:jc w:val="left"/>
        <w:rPr>
          <w:rFonts w:hint="eastAsia" w:ascii="MicrosoftYaHei" w:hAnsi="MicrosoftYaHei" w:eastAsia="宋体" w:cs="宋体"/>
          <w:color w:val="022433"/>
          <w:kern w:val="0"/>
          <w:szCs w:val="21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2、管理费用支出</w:t>
      </w:r>
      <w:r>
        <w:rPr>
          <w:rFonts w:cs="宋体" w:asciiTheme="minorEastAsia" w:hAnsiTheme="minorEastAsia"/>
          <w:bCs/>
          <w:kern w:val="36"/>
          <w:sz w:val="24"/>
          <w:szCs w:val="24"/>
          <w:u w:val="single"/>
        </w:rPr>
        <w:t>257,673.31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元，其中：</w:t>
      </w:r>
    </w:p>
    <w:p w14:paraId="75D4C0E8">
      <w:pPr>
        <w:pStyle w:val="7"/>
        <w:widowControl/>
        <w:numPr>
          <w:ilvl w:val="1"/>
          <w:numId w:val="4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办公费用支出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256544.71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元（包含人员工资、社保及医疗保险、住房公积金、办公费、固话费等）；</w:t>
      </w:r>
    </w:p>
    <w:p w14:paraId="43CD831B">
      <w:pPr>
        <w:pStyle w:val="7"/>
        <w:widowControl/>
        <w:numPr>
          <w:ilvl w:val="1"/>
          <w:numId w:val="4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基金会办公空调设备年折旧费1128.6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 xml:space="preserve"> 元。</w:t>
      </w:r>
    </w:p>
    <w:p w14:paraId="296E9F68"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bCs/>
          <w:kern w:val="36"/>
          <w:sz w:val="24"/>
          <w:szCs w:val="24"/>
          <w:u w:val="single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3、其他费用支出及折旧费等</w:t>
      </w:r>
      <w:r>
        <w:rPr>
          <w:rFonts w:cs="宋体" w:asciiTheme="minorEastAsia" w:hAnsiTheme="minorEastAsia"/>
          <w:bCs/>
          <w:kern w:val="36"/>
          <w:sz w:val="24"/>
          <w:szCs w:val="24"/>
          <w:u w:val="single"/>
        </w:rPr>
        <w:t>594,571.96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元，其中：</w:t>
      </w:r>
    </w:p>
    <w:p w14:paraId="37EA0EE1">
      <w:pPr>
        <w:pStyle w:val="7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银行手续费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1,401.10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4226599B">
      <w:pPr>
        <w:pStyle w:val="7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 xml:space="preserve"> “福廷苑”年土地摊销费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53,799.96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；</w:t>
      </w:r>
    </w:p>
    <w:p w14:paraId="638FB487">
      <w:pPr>
        <w:pStyle w:val="7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“福廷苑”年房产税、城镇土地使用税合计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27773.91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2B282CD2">
      <w:pPr>
        <w:pStyle w:val="7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租金收入印花税、城建税合计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6224.82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0D8701FB">
      <w:pPr>
        <w:pStyle w:val="7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“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福廷苑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”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管理费用3,150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2EA2A19B">
      <w:pPr>
        <w:pStyle w:val="7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“福廷苑”水电费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9915.21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元；</w:t>
      </w:r>
    </w:p>
    <w:p w14:paraId="5591DB4D">
      <w:pPr>
        <w:pStyle w:val="7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“福廷苑”折旧费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492,306.96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元。</w:t>
      </w:r>
    </w:p>
    <w:p w14:paraId="78539CD6"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bCs/>
          <w:kern w:val="36"/>
          <w:sz w:val="24"/>
          <w:szCs w:val="24"/>
          <w:u w:val="single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4、 “福廷苑”在建工程费用</w:t>
      </w:r>
      <w:r>
        <w:rPr>
          <w:rFonts w:cs="宋体" w:asciiTheme="minorEastAsia" w:hAnsiTheme="minorEastAsia"/>
          <w:bCs/>
          <w:kern w:val="36"/>
          <w:sz w:val="24"/>
          <w:szCs w:val="24"/>
          <w:u w:val="single"/>
        </w:rPr>
        <w:t>31093070.22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元（含人防易地费1650712元，含广东瑞垠建安工程有限公司捐赠福廷苑配电器材一批</w:t>
      </w:r>
      <w:r>
        <w:rPr>
          <w:rFonts w:cs="宋体" w:asciiTheme="minorEastAsia" w:hAnsiTheme="minorEastAsia"/>
          <w:bCs/>
          <w:kern w:val="36"/>
          <w:sz w:val="24"/>
          <w:szCs w:val="24"/>
          <w:u w:val="single"/>
        </w:rPr>
        <w:t>572,580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元），已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  <w:lang w:eastAsia="zh-CN"/>
        </w:rPr>
        <w:t>于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  <w:lang w:val="en-US" w:eastAsia="zh-CN"/>
        </w:rPr>
        <w:t>2024年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u w:val="single"/>
        </w:rPr>
        <w:t>8月转为固定资产；</w:t>
      </w:r>
    </w:p>
    <w:p w14:paraId="1D132905">
      <w:pPr>
        <w:rPr>
          <w:rFonts w:cs="宋体" w:asciiTheme="minorEastAsia" w:hAnsiTheme="minorEastAsia"/>
          <w:b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kern w:val="36"/>
          <w:sz w:val="24"/>
          <w:szCs w:val="24"/>
        </w:rPr>
        <w:t>三、截止202</w:t>
      </w:r>
      <w:r>
        <w:rPr>
          <w:rFonts w:cs="宋体" w:asciiTheme="minorEastAsia" w:hAnsiTheme="minorEastAsia"/>
          <w:b/>
          <w:bCs/>
          <w:kern w:val="36"/>
          <w:sz w:val="24"/>
          <w:szCs w:val="24"/>
        </w:rPr>
        <w:t>4</w:t>
      </w:r>
      <w:r>
        <w:rPr>
          <w:rFonts w:hint="eastAsia" w:cs="宋体" w:asciiTheme="minorEastAsia" w:hAnsiTheme="minorEastAsia"/>
          <w:b/>
          <w:bCs/>
          <w:kern w:val="36"/>
          <w:sz w:val="24"/>
          <w:szCs w:val="24"/>
        </w:rPr>
        <w:t>年12月31日，基金会净资产余额</w:t>
      </w:r>
      <w:r>
        <w:rPr>
          <w:rFonts w:cs="宋体" w:asciiTheme="minorEastAsia" w:hAnsiTheme="minorEastAsia"/>
          <w:b/>
          <w:bCs/>
          <w:kern w:val="36"/>
          <w:sz w:val="24"/>
          <w:szCs w:val="24"/>
        </w:rPr>
        <w:t>38,666,074.86</w:t>
      </w:r>
      <w:r>
        <w:rPr>
          <w:rFonts w:hint="eastAsia" w:cs="宋体" w:asciiTheme="minorEastAsia" w:hAnsiTheme="minorEastAsia"/>
          <w:b/>
          <w:bCs/>
          <w:kern w:val="36"/>
          <w:sz w:val="24"/>
          <w:szCs w:val="24"/>
        </w:rPr>
        <w:t>元，银行存款</w:t>
      </w:r>
      <w:r>
        <w:rPr>
          <w:rFonts w:cs="宋体" w:asciiTheme="minorEastAsia" w:hAnsiTheme="minorEastAsia"/>
          <w:b/>
          <w:bCs/>
          <w:kern w:val="36"/>
          <w:sz w:val="24"/>
          <w:szCs w:val="24"/>
        </w:rPr>
        <w:t>1,441,860.24</w:t>
      </w:r>
      <w:r>
        <w:rPr>
          <w:rFonts w:hint="eastAsia" w:cs="宋体" w:asciiTheme="minorEastAsia" w:hAnsiTheme="minorEastAsia"/>
          <w:b/>
          <w:bCs/>
          <w:kern w:val="36"/>
          <w:sz w:val="24"/>
          <w:szCs w:val="24"/>
        </w:rPr>
        <w:t>元，库存现金</w:t>
      </w:r>
      <w:r>
        <w:rPr>
          <w:rFonts w:cs="宋体" w:asciiTheme="minorEastAsia" w:hAnsiTheme="minorEastAsia"/>
          <w:b/>
          <w:bCs/>
          <w:kern w:val="36"/>
          <w:sz w:val="24"/>
          <w:szCs w:val="24"/>
        </w:rPr>
        <w:t>222,402.40</w:t>
      </w:r>
      <w:r>
        <w:rPr>
          <w:rFonts w:hint="eastAsia" w:cs="宋体" w:asciiTheme="minorEastAsia" w:hAnsiTheme="minorEastAsia"/>
          <w:b/>
          <w:bCs/>
          <w:kern w:val="36"/>
          <w:sz w:val="24"/>
          <w:szCs w:val="24"/>
        </w:rPr>
        <w:t>元。</w:t>
      </w:r>
    </w:p>
    <w:p w14:paraId="63641BF3"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202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4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年，在各级有关部门的大力支持下，在基金会领导班子的正确领导下，基金会财务收支和财务管理等工作均依法依规有序进行，202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4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年慈善活动支出占上年度净资产的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7.8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val="en-US" w:eastAsia="zh-CN"/>
        </w:rPr>
        <w:t>1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%，</w:t>
      </w:r>
      <w:bookmarkStart w:id="0" w:name="_GoBack"/>
      <w:bookmarkEnd w:id="0"/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管理费用占当年总支出的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8.18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%，符合基金会《章程》规定，目前财务运转良好，202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4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年因福廷苑项目资金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周转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运作需要因此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eastAsia="zh-CN"/>
        </w:rPr>
        <w:t>只对平北小学教育基金进行理财，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同时感谢各位乡贤的慷慨解囊使基金会202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4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年捐赠收入比上年增加了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137.51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%，但目前福廷苑资金还存在一定的缺口，今年我们将不忘初心，开源节流，募集资金，确保平北基金健康有序发展，以上是基金会202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4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年度的财务工作报告，请大会审议。</w:t>
      </w:r>
    </w:p>
    <w:p w14:paraId="25A53BDA"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谢谢大家！</w:t>
      </w:r>
    </w:p>
    <w:p w14:paraId="3153100A"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bCs/>
          <w:kern w:val="36"/>
          <w:sz w:val="24"/>
          <w:szCs w:val="24"/>
        </w:rPr>
      </w:pPr>
    </w:p>
    <w:p w14:paraId="65F5A0C1">
      <w:pPr>
        <w:widowControl/>
        <w:spacing w:line="360" w:lineRule="auto"/>
        <w:ind w:firstLine="480" w:firstLineChars="200"/>
        <w:jc w:val="righ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汕头市潮阳平北慈善基金会财务室</w:t>
      </w:r>
    </w:p>
    <w:p w14:paraId="4A424546">
      <w:pPr>
        <w:widowControl/>
        <w:spacing w:line="360" w:lineRule="auto"/>
        <w:ind w:right="480" w:firstLine="480" w:firstLineChars="200"/>
        <w:jc w:val="right"/>
        <w:rPr>
          <w:rFonts w:cs="宋体" w:asciiTheme="minorEastAsia" w:hAnsiTheme="minorEastAsia"/>
          <w:bCs/>
          <w:kern w:val="36"/>
          <w:sz w:val="24"/>
          <w:szCs w:val="24"/>
        </w:rPr>
      </w:pP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202</w:t>
      </w:r>
      <w:r>
        <w:rPr>
          <w:rFonts w:cs="宋体" w:asciiTheme="minorEastAsia" w:hAnsiTheme="minorEastAsia"/>
          <w:bCs/>
          <w:kern w:val="36"/>
          <w:sz w:val="24"/>
          <w:szCs w:val="24"/>
        </w:rPr>
        <w:t>5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年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val="en-US" w:eastAsia="zh-CN"/>
        </w:rPr>
        <w:t>2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月</w:t>
      </w:r>
      <w:r>
        <w:rPr>
          <w:rFonts w:hint="eastAsia" w:cs="宋体" w:asciiTheme="minorEastAsia" w:hAnsiTheme="minorEastAsia"/>
          <w:bCs/>
          <w:kern w:val="36"/>
          <w:sz w:val="24"/>
          <w:szCs w:val="24"/>
          <w:lang w:val="en-US" w:eastAsia="zh-CN"/>
        </w:rPr>
        <w:t>2</w:t>
      </w:r>
      <w:r>
        <w:rPr>
          <w:rFonts w:hint="eastAsia" w:cs="宋体" w:asciiTheme="minorEastAsia" w:hAnsiTheme="minorEastAsia"/>
          <w:bCs/>
          <w:kern w:val="36"/>
          <w:sz w:val="24"/>
          <w:szCs w:val="24"/>
        </w:rPr>
        <w:t>日</w:t>
      </w:r>
    </w:p>
    <w:p w14:paraId="31B1C204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YaHe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199484"/>
      <w:docPartObj>
        <w:docPartGallery w:val="autotext"/>
      </w:docPartObj>
    </w:sdtPr>
    <w:sdtContent>
      <w:p w14:paraId="2CC28C23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556AA50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99EE0">
    <w:pPr>
      <w:pStyle w:val="4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附件3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C26555"/>
    <w:multiLevelType w:val="multilevel"/>
    <w:tmpl w:val="03C26555"/>
    <w:lvl w:ilvl="0" w:tentative="0">
      <w:start w:val="1"/>
      <w:numFmt w:val="decimal"/>
      <w:lvlText w:val="%1)"/>
      <w:lvlJc w:val="left"/>
      <w:pPr>
        <w:ind w:left="1740" w:hanging="420"/>
      </w:pPr>
      <w:rPr>
        <w:b w:val="0"/>
      </w:rPr>
    </w:lvl>
    <w:lvl w:ilvl="1" w:tentative="0">
      <w:start w:val="1"/>
      <w:numFmt w:val="decimal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F4A335A"/>
    <w:multiLevelType w:val="multilevel"/>
    <w:tmpl w:val="0F4A335A"/>
    <w:lvl w:ilvl="0" w:tentative="0">
      <w:start w:val="1"/>
      <w:numFmt w:val="decimal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4FA368F6"/>
    <w:multiLevelType w:val="multilevel"/>
    <w:tmpl w:val="4FA368F6"/>
    <w:lvl w:ilvl="0" w:tentative="0">
      <w:start w:val="1"/>
      <w:numFmt w:val="decimal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72CA072E"/>
    <w:multiLevelType w:val="multilevel"/>
    <w:tmpl w:val="72CA072E"/>
    <w:lvl w:ilvl="0" w:tentative="0">
      <w:start w:val="1"/>
      <w:numFmt w:val="decimal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7432600C"/>
    <w:multiLevelType w:val="multilevel"/>
    <w:tmpl w:val="7432600C"/>
    <w:lvl w:ilvl="0" w:tentative="0">
      <w:start w:val="1"/>
      <w:numFmt w:val="decimal"/>
      <w:lvlText w:val="%1)"/>
      <w:lvlJc w:val="left"/>
      <w:pPr>
        <w:ind w:left="127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74"/>
    <w:rsid w:val="00037E81"/>
    <w:rsid w:val="00117BD4"/>
    <w:rsid w:val="00156E3A"/>
    <w:rsid w:val="00181C41"/>
    <w:rsid w:val="001C65D8"/>
    <w:rsid w:val="001E509A"/>
    <w:rsid w:val="002731AE"/>
    <w:rsid w:val="002D0667"/>
    <w:rsid w:val="002D5FBA"/>
    <w:rsid w:val="002F4C10"/>
    <w:rsid w:val="0031454A"/>
    <w:rsid w:val="00361EAA"/>
    <w:rsid w:val="00385426"/>
    <w:rsid w:val="003C244C"/>
    <w:rsid w:val="00414981"/>
    <w:rsid w:val="00436048"/>
    <w:rsid w:val="00471F78"/>
    <w:rsid w:val="004739BE"/>
    <w:rsid w:val="0049076D"/>
    <w:rsid w:val="004965B9"/>
    <w:rsid w:val="004C69F5"/>
    <w:rsid w:val="00546A0A"/>
    <w:rsid w:val="00564960"/>
    <w:rsid w:val="005B56EC"/>
    <w:rsid w:val="006043D6"/>
    <w:rsid w:val="006054E2"/>
    <w:rsid w:val="006A32A3"/>
    <w:rsid w:val="006D09E7"/>
    <w:rsid w:val="007472BF"/>
    <w:rsid w:val="00783EFD"/>
    <w:rsid w:val="008E78A6"/>
    <w:rsid w:val="00903BBF"/>
    <w:rsid w:val="00905274"/>
    <w:rsid w:val="009268DE"/>
    <w:rsid w:val="00956866"/>
    <w:rsid w:val="00985B6F"/>
    <w:rsid w:val="00A53E67"/>
    <w:rsid w:val="00A6695C"/>
    <w:rsid w:val="00AC676A"/>
    <w:rsid w:val="00B249AB"/>
    <w:rsid w:val="00B53908"/>
    <w:rsid w:val="00B61CBA"/>
    <w:rsid w:val="00BC072E"/>
    <w:rsid w:val="00BC2910"/>
    <w:rsid w:val="00C50A9D"/>
    <w:rsid w:val="00C57C1C"/>
    <w:rsid w:val="00C61910"/>
    <w:rsid w:val="00C83D31"/>
    <w:rsid w:val="00C87EF1"/>
    <w:rsid w:val="00CA14DD"/>
    <w:rsid w:val="00CF62BF"/>
    <w:rsid w:val="00D034A0"/>
    <w:rsid w:val="00D75053"/>
    <w:rsid w:val="00DE23A3"/>
    <w:rsid w:val="00E15EF3"/>
    <w:rsid w:val="00E26171"/>
    <w:rsid w:val="00EA3351"/>
    <w:rsid w:val="00EC417E"/>
    <w:rsid w:val="00EE15A2"/>
    <w:rsid w:val="00F023E3"/>
    <w:rsid w:val="00F64DB4"/>
    <w:rsid w:val="00F70704"/>
    <w:rsid w:val="00FC1BDD"/>
    <w:rsid w:val="082C0402"/>
    <w:rsid w:val="18155A97"/>
    <w:rsid w:val="355310AA"/>
    <w:rsid w:val="7F68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1119</Words>
  <Characters>1498</Characters>
  <Lines>10</Lines>
  <Paragraphs>3</Paragraphs>
  <TotalTime>6</TotalTime>
  <ScaleCrop>false</ScaleCrop>
  <LinksUpToDate>false</LinksUpToDate>
  <CharactersWithSpaces>1502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2025-01-13T08:36:00Z</dcterms:created>
  <dc:creator>Administrator</dc:creator>
  <cp:lastModifiedBy>WPS_1730891621</cp:lastModifiedBy>
  <cp:lastPrinted>2025-01-23T06:49:00Z</cp:lastPrinted>
  <dcterms:modified xsi:type="dcterms:W3CDTF">2025-01-24T02:37:51Z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eyJoZGlkIjoiNGI4MTU4NDc5ZjAwNGZkYmRlYTNkM2ViMTc4MDE3MGIiLCJ1c2VySWQiOiIxNjUxNDU4MTUxIn0=</vt:lpwstr>
  </property>
  <property fmtid="{D5CDD505-2E9C-101B-9397-08002B2CF9AE}" pid="3" name="KSOProductBuildVer">
    <vt:lpwstr>2052-12.1.0.19770</vt:lpwstr>
  </property>
  <property fmtid="{D5CDD505-2E9C-101B-9397-08002B2CF9AE}" pid="4" name="ICV">
    <vt:lpwstr>7D44DA8598FB4C1D90C0B90E5B4BFFAE_12</vt:lpwstr>
  </property>
</Properties>
</file>